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E11E" w14:textId="77777777" w:rsidR="00F050FD" w:rsidRP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F050FD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Forest School and Outdoor Learning Research discussion group</w:t>
      </w:r>
    </w:p>
    <w:p w14:paraId="75A5125D" w14:textId="77777777" w:rsidR="00F050FD" w:rsidRP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58BE6B27" w14:textId="77777777" w:rsidR="004B50F6" w:rsidRPr="00F050FD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Geoff Mason introduced group discussion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</w:p>
    <w:p w14:paraId="1C218A44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4DC2170A" w14:textId="77777777" w:rsidR="004B50F6" w:rsidRPr="00F050FD" w:rsidRDefault="00EA3D93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Geoff</w:t>
      </w:r>
      <w:r w:rsidR="004B50F6"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posed </w:t>
      </w:r>
      <w:r w:rsidR="004B50F6"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the 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question: is health and </w:t>
      </w:r>
      <w:proofErr w:type="gramStart"/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well-being</w:t>
      </w:r>
      <w:proofErr w:type="gramEnd"/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the way we should be taking our research - is this where the money is?</w:t>
      </w:r>
    </w:p>
    <w:p w14:paraId="29FAA749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br/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H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ealth links with physical activities in the outdoors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–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a delegate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quoted research that exists demonstrating that children partaking in outdoor learning all had similar levels of sustained activity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</w:p>
    <w:p w14:paraId="0FF06E65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15C7C820" w14:textId="77777777" w:rsidR="004B50F6" w:rsidRPr="00F050FD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Vicky </w:t>
      </w:r>
      <w:proofErr w:type="spellStart"/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Eyles</w:t>
      </w:r>
      <w:proofErr w:type="spellEnd"/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discussed research done through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her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Masters re: ch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ildren's voice and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their experiences at FS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–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this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needs to be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re-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written for publica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tion in Practitioner magazines and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scientific journals</w:t>
      </w:r>
    </w:p>
    <w:p w14:paraId="2C552647" w14:textId="77777777" w:rsidR="004B50F6" w:rsidRPr="00F050FD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br/>
        <w:t>Tracey Martin discussed research re: learning through language, looking at FS/outdoor learning practi</w:t>
      </w:r>
      <w:r w:rsidR="00EA3D93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ce -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to be completed approx. June 2016</w:t>
      </w:r>
    </w:p>
    <w:p w14:paraId="59AA438A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br/>
        <w:t xml:space="preserve">A delegate proposed the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collection of Practitione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r stories, even just 20 individual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experiences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collected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can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add weight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to what can be seen as anecdotal evidence.</w:t>
      </w:r>
    </w:p>
    <w:p w14:paraId="73EDE57D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0889DCE2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A further question was posed: i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s there a need in the FSA for research and study groups?</w:t>
      </w:r>
    </w:p>
    <w:p w14:paraId="2BEB6FF1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02323FFB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Sue Waite and Phil Waters discussed re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search they are conducting and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posed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the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question that needs t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o be researched: what does FS and/or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woods offer learners?</w:t>
      </w:r>
    </w:p>
    <w:p w14:paraId="5CCD21FA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449D4A97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i/>
          <w:color w:val="555555"/>
          <w:sz w:val="19"/>
          <w:szCs w:val="19"/>
          <w:lang w:eastAsia="en-GB"/>
        </w:rPr>
        <w:t>Good From Woods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was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discussed as tool for Practitioners to research their own provision and share 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the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results easily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  <w:r w:rsidR="00EA3D93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 FSA needs to connect with Good from Woods to see how this can be disseminated to the membership and wider FS world.</w:t>
      </w:r>
    </w:p>
    <w:p w14:paraId="61435A5F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6FEECE58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Delegate Ian 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discussed two schools he was linked with and research that would be able to target children observed to measure attainment through FS experience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</w:p>
    <w:p w14:paraId="376EEC06" w14:textId="77777777" w:rsidR="004B50F6" w:rsidRPr="00F050FD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356164F1" w14:textId="77777777" w:rsidR="00F050FD" w:rsidRP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en-GB"/>
        </w:rPr>
      </w:pPr>
      <w:r w:rsidRPr="00F050FD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en-GB"/>
        </w:rPr>
        <w:t>Practical outcomes from the wider discussion:</w:t>
      </w:r>
    </w:p>
    <w:p w14:paraId="746A4551" w14:textId="77777777" w:rsidR="00F050FD" w:rsidRPr="004B50F6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2BF2377A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I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t was stated that we need to use teachers' / </w:t>
      </w:r>
      <w:proofErr w:type="spellStart"/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headteachers</w:t>
      </w:r>
      <w:proofErr w:type="spellEnd"/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' / parents' / funders' language (and consider their values?) when sharing evidence</w:t>
      </w:r>
      <w:r w:rsidRP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</w:p>
    <w:p w14:paraId="06471153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6F7053FF" w14:textId="77777777" w:rsid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L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ocal groups networking could be used to get research into wider audiences locally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</w:p>
    <w:p w14:paraId="43535C57" w14:textId="77777777" w:rsidR="00F050FD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br/>
      </w:r>
      <w:r w:rsid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G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roups of researchers could be collected on forum and emailed directly for advice</w:t>
      </w:r>
      <w:r w:rsid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br/>
      </w:r>
    </w:p>
    <w:p w14:paraId="700A5570" w14:textId="77777777" w:rsid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S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chools / 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OL 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settings that would like to volunteer for research case studies could come forward on FSA forum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</w:p>
    <w:p w14:paraId="577C8FBD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br/>
      </w:r>
      <w:r w:rsid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R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esearch papers </w:t>
      </w:r>
      <w:r w:rsidR="00EA3D93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should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be sourced through some academic</w:t>
      </w:r>
      <w:r w:rsidR="00EA3D93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,</w:t>
      </w: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social media links</w:t>
      </w:r>
      <w:r w:rsid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, rather than the FSA holding them.</w:t>
      </w:r>
      <w:r w:rsidR="00EA3D93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 FSA is a signposting organisation.</w:t>
      </w:r>
      <w:bookmarkStart w:id="0" w:name="_GoBack"/>
      <w:bookmarkEnd w:id="0"/>
    </w:p>
    <w:p w14:paraId="60A32EC8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6F46A8C9" w14:textId="77777777" w:rsidR="004B50F6" w:rsidRPr="004B50F6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D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o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es IOL have access to papers? If so, 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can we link to Horizons magazine and papers through FSA links / website?</w:t>
      </w:r>
    </w:p>
    <w:p w14:paraId="04C62A13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4148C28A" w14:textId="77777777" w:rsid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A research database needs to be compiled, this will not be the actual papers but a list of what is available;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gaps in research can then be identified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</w:t>
      </w:r>
    </w:p>
    <w:p w14:paraId="1F5C0559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br/>
        <w:t>Children and Nature Network apparently have lists of research</w:t>
      </w:r>
      <w:r w:rsid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–</w:t>
      </w:r>
      <w:r w:rsidR="00EA3D93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  <w:r w:rsidR="00F050FD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a link </w:t>
      </w:r>
      <w:r w:rsidR="00EA3D93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to be established with them</w:t>
      </w:r>
    </w:p>
    <w:p w14:paraId="2845D950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1AAE8B76" w14:textId="77777777" w:rsid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The FSA on-line 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forum could contain pages about why we should do research / how we go about doing research</w:t>
      </w:r>
    </w:p>
    <w:p w14:paraId="3528E697" w14:textId="77777777" w:rsid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br/>
        <w:t>C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ollective use of forum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can help us share experiences.</w:t>
      </w:r>
    </w:p>
    <w:p w14:paraId="7D22F596" w14:textId="77777777" w:rsidR="00F050FD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41346750" w14:textId="77777777" w:rsidR="004B50F6" w:rsidRPr="004B50F6" w:rsidRDefault="00F050FD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I</w:t>
      </w:r>
      <w:r w:rsidR="004B50F6" w:rsidRPr="004B50F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t was discussed that Heads often don't know about FS and need to have easily digestible case studies they can access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. This should be something for the wider FSA website rather than just a research section – case studies, best practice, good outcomes etc.</w:t>
      </w:r>
    </w:p>
    <w:p w14:paraId="126C5097" w14:textId="77777777" w:rsidR="004B50F6" w:rsidRPr="004B50F6" w:rsidRDefault="004B50F6" w:rsidP="004B50F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14:paraId="605C733E" w14:textId="77777777" w:rsidR="004B50F6" w:rsidRPr="004B50F6" w:rsidRDefault="004B50F6" w:rsidP="004B50F6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4B50F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Geoff Mason contact: </w:t>
      </w:r>
      <w:r w:rsidR="00EA3D93">
        <w:fldChar w:fldCharType="begin"/>
      </w:r>
      <w:r w:rsidR="00EA3D93">
        <w:instrText xml:space="preserve"> HYPERLINK "mailto:woodlearnforestschool@gmail.com" \t "_blank" </w:instrText>
      </w:r>
      <w:r w:rsidR="00EA3D93">
        <w:fldChar w:fldCharType="separate"/>
      </w:r>
      <w:r w:rsidRPr="004B50F6"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en-GB"/>
        </w:rPr>
        <w:t>woodlearnforestschool@gmail.com</w:t>
      </w:r>
      <w:r w:rsidR="00EA3D93">
        <w:rPr>
          <w:rFonts w:ascii="Arial" w:eastAsia="Times New Roman" w:hAnsi="Arial" w:cs="Arial"/>
          <w:b/>
          <w:bCs/>
          <w:color w:val="0000FF"/>
          <w:sz w:val="19"/>
          <w:szCs w:val="19"/>
          <w:u w:val="single"/>
          <w:lang w:eastAsia="en-GB"/>
        </w:rPr>
        <w:fldChar w:fldCharType="end"/>
      </w:r>
    </w:p>
    <w:p w14:paraId="55BDE8D0" w14:textId="77777777" w:rsidR="001C3922" w:rsidRDefault="001C3922"/>
    <w:sectPr w:rsidR="001C3922" w:rsidSect="00EA3D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0F6"/>
    <w:rsid w:val="001C3922"/>
    <w:rsid w:val="004B50F6"/>
    <w:rsid w:val="00EA3D93"/>
    <w:rsid w:val="00F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EF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4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3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3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4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56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86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6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43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899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41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47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88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0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95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2222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919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27907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1940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57579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40975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1649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650735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56864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64675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36262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044631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916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711204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61708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Jon Cree</cp:lastModifiedBy>
  <cp:revision>2</cp:revision>
  <dcterms:created xsi:type="dcterms:W3CDTF">2014-10-14T09:48:00Z</dcterms:created>
  <dcterms:modified xsi:type="dcterms:W3CDTF">2015-01-18T17:41:00Z</dcterms:modified>
</cp:coreProperties>
</file>